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7C3BFCED" w:rsidR="005A7127" w:rsidRDefault="001E0829" w:rsidP="001E0829">
      <w:hyperlink r:id="rId6" w:history="1">
        <w:r w:rsidRPr="00334D0F">
          <w:rPr>
            <w:rStyle w:val="Collegamentoipertestuale"/>
          </w:rPr>
          <w:t>https://www.altoadige.it/italia-mondo/scotti-bankitalia-crescita-crypto-destabilizza-sistema-1.3998125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0183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toadige.it/italia-mondo/scotti-bankitalia-crescita-crypto-destabilizza-sistema-1.39981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5</cp:revision>
  <dcterms:created xsi:type="dcterms:W3CDTF">2025-02-20T13:38:00Z</dcterms:created>
  <dcterms:modified xsi:type="dcterms:W3CDTF">2025-02-20T13:39:00Z</dcterms:modified>
</cp:coreProperties>
</file>